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FC" w:rsidRDefault="000635BB">
      <w:pPr>
        <w:tabs>
          <w:tab w:val="clear" w:pos="0"/>
        </w:tabs>
        <w:ind w:left="8640" w:hanging="8640"/>
        <w:jc w:val="left"/>
      </w:pPr>
      <w:r>
        <w:rPr>
          <w:lang w:val="en-CA"/>
        </w:rPr>
        <w:fldChar w:fldCharType="begin"/>
      </w:r>
      <w:r w:rsidR="000F46FC">
        <w:rPr>
          <w:lang w:val="en-CA"/>
        </w:rPr>
        <w:instrText xml:space="preserve"> SEQ CHAPTER \h \r 1</w:instrText>
      </w:r>
      <w:r>
        <w:rPr>
          <w:lang w:val="en-CA"/>
        </w:rPr>
        <w:fldChar w:fldCharType="end"/>
      </w:r>
      <w:r w:rsidR="000F46FC">
        <w:rPr>
          <w:sz w:val="20"/>
          <w:szCs w:val="20"/>
        </w:rPr>
        <w:t>Unit Reviewed___________________________________</w:t>
      </w:r>
      <w:r w:rsidR="000F46FC">
        <w:rPr>
          <w:sz w:val="20"/>
          <w:szCs w:val="20"/>
        </w:rPr>
        <w:tab/>
      </w:r>
      <w:r w:rsidR="00D91A0D">
        <w:rPr>
          <w:sz w:val="20"/>
          <w:szCs w:val="20"/>
        </w:rPr>
        <w:tab/>
      </w:r>
      <w:r w:rsidR="000F46FC">
        <w:rPr>
          <w:sz w:val="20"/>
          <w:szCs w:val="20"/>
        </w:rPr>
        <w:t>Report Year__________________</w:t>
      </w:r>
      <w:r w:rsidR="00D91A0D">
        <w:tab/>
      </w:r>
      <w:r w:rsidR="000F46FC">
        <w:rPr>
          <w:sz w:val="20"/>
          <w:szCs w:val="20"/>
        </w:rPr>
        <w:t>Reviewer’s Name___________________________________</w:t>
      </w:r>
    </w:p>
    <w:p w:rsidR="000F46FC" w:rsidRDefault="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bl>
      <w:tblPr>
        <w:tblW w:w="144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
        <w:gridCol w:w="6300"/>
        <w:gridCol w:w="25"/>
        <w:gridCol w:w="1415"/>
        <w:gridCol w:w="25"/>
        <w:gridCol w:w="6628"/>
        <w:gridCol w:w="7"/>
      </w:tblGrid>
      <w:tr w:rsidR="007A1629" w:rsidTr="00BA7B4F">
        <w:trPr>
          <w:gridAfter w:val="1"/>
          <w:wAfter w:w="7" w:type="dxa"/>
          <w:cantSplit/>
        </w:trPr>
        <w:tc>
          <w:tcPr>
            <w:tcW w:w="7772" w:type="dxa"/>
            <w:gridSpan w:val="5"/>
            <w:shd w:val="pct20" w:color="000000" w:fill="FFFFFF"/>
          </w:tcPr>
          <w:p w:rsidR="000F46FC" w:rsidRDefault="007A1629">
            <w:pPr>
              <w:tabs>
                <w:tab w:val="clear" w:pos="720"/>
                <w:tab w:val="clear" w:pos="6480"/>
                <w:tab w:val="clear" w:pos="7200"/>
                <w:tab w:val="clear" w:pos="7920"/>
                <w:tab w:val="clear" w:pos="8640"/>
                <w:tab w:val="left" w:pos="-1392"/>
                <w:tab w:val="left" w:pos="-720"/>
                <w:tab w:val="left" w:pos="240"/>
              </w:tabs>
              <w:spacing w:before="98"/>
              <w:jc w:val="left"/>
              <w:rPr>
                <w:b/>
                <w:bCs/>
                <w:sz w:val="20"/>
                <w:szCs w:val="20"/>
              </w:rPr>
            </w:pPr>
            <w:r>
              <w:rPr>
                <w:b/>
                <w:bCs/>
                <w:sz w:val="20"/>
                <w:szCs w:val="20"/>
              </w:rPr>
              <w:t xml:space="preserve"> </w:t>
            </w:r>
            <w:r w:rsidR="000F46FC">
              <w:rPr>
                <w:b/>
                <w:bCs/>
                <w:sz w:val="20"/>
                <w:szCs w:val="20"/>
              </w:rPr>
              <w:t>Rate each item below using the following scale:</w:t>
            </w:r>
            <w:r w:rsidR="000F46FC">
              <w:rPr>
                <w:b/>
                <w:bCs/>
                <w:sz w:val="20"/>
                <w:szCs w:val="20"/>
              </w:rPr>
              <w:tab/>
            </w:r>
            <w:r w:rsidR="000F46FC">
              <w:rPr>
                <w:b/>
                <w:bCs/>
                <w:sz w:val="20"/>
                <w:szCs w:val="20"/>
              </w:rPr>
              <w:tab/>
            </w:r>
            <w:r w:rsidR="000F46FC">
              <w:rPr>
                <w:b/>
                <w:bCs/>
                <w:sz w:val="20"/>
                <w:szCs w:val="20"/>
              </w:rPr>
              <w:tab/>
            </w:r>
            <w:r w:rsidR="000F46FC">
              <w:rPr>
                <w:b/>
                <w:bCs/>
                <w:sz w:val="20"/>
                <w:szCs w:val="20"/>
              </w:rPr>
              <w:tab/>
            </w:r>
            <w:r w:rsidR="000F46FC">
              <w:rPr>
                <w:b/>
                <w:bCs/>
                <w:sz w:val="20"/>
                <w:szCs w:val="20"/>
              </w:rPr>
              <w:tab/>
            </w:r>
          </w:p>
          <w:p w:rsidR="000F46FC" w:rsidRDefault="007A1629" w:rsidP="00813B03">
            <w:pPr>
              <w:tabs>
                <w:tab w:val="clear" w:pos="720"/>
                <w:tab w:val="clear" w:pos="6480"/>
                <w:tab w:val="clear" w:pos="7200"/>
                <w:tab w:val="clear" w:pos="7920"/>
                <w:tab w:val="clear" w:pos="8640"/>
                <w:tab w:val="left" w:pos="-1392"/>
                <w:tab w:val="left" w:pos="-720"/>
                <w:tab w:val="left" w:pos="240"/>
              </w:tabs>
              <w:spacing w:after="48"/>
              <w:ind w:left="5880" w:hanging="5880"/>
              <w:jc w:val="left"/>
              <w:rPr>
                <w:sz w:val="20"/>
                <w:szCs w:val="20"/>
              </w:rPr>
            </w:pPr>
            <w:r>
              <w:rPr>
                <w:b/>
                <w:bCs/>
                <w:sz w:val="20"/>
                <w:szCs w:val="20"/>
              </w:rPr>
              <w:t xml:space="preserve"> </w:t>
            </w:r>
            <w:r w:rsidR="00813B03">
              <w:rPr>
                <w:b/>
                <w:bCs/>
                <w:sz w:val="20"/>
                <w:szCs w:val="20"/>
              </w:rPr>
              <w:t>R = Revise     A = Acceptable     E = Excellent</w:t>
            </w:r>
          </w:p>
        </w:tc>
        <w:tc>
          <w:tcPr>
            <w:tcW w:w="6628" w:type="dxa"/>
            <w:shd w:val="pct20" w:color="000000" w:fill="FFFFFF"/>
          </w:tcPr>
          <w:p w:rsidR="000F46FC" w:rsidRDefault="000F46FC">
            <w:pPr>
              <w:tabs>
                <w:tab w:val="clear" w:pos="720"/>
                <w:tab w:val="clear" w:pos="7200"/>
                <w:tab w:val="clear" w:pos="7920"/>
                <w:tab w:val="clear" w:pos="8640"/>
                <w:tab w:val="left" w:pos="-1392"/>
                <w:tab w:val="left" w:pos="-720"/>
                <w:tab w:val="left" w:pos="240"/>
              </w:tabs>
              <w:spacing w:before="98" w:after="48"/>
              <w:jc w:val="center"/>
              <w:rPr>
                <w:sz w:val="20"/>
                <w:szCs w:val="20"/>
              </w:rPr>
            </w:pPr>
            <w:r>
              <w:rPr>
                <w:b/>
                <w:bCs/>
                <w:sz w:val="20"/>
                <w:szCs w:val="20"/>
              </w:rPr>
              <w:t>Comments and Notes</w:t>
            </w:r>
          </w:p>
        </w:tc>
      </w:tr>
      <w:tr w:rsidR="007A1629" w:rsidTr="00BA7B4F">
        <w:trPr>
          <w:gridAfter w:val="1"/>
          <w:wAfter w:w="7" w:type="dxa"/>
          <w:cantSplit/>
        </w:trPr>
        <w:tc>
          <w:tcPr>
            <w:tcW w:w="14400" w:type="dxa"/>
            <w:gridSpan w:val="6"/>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OBJECTIVES</w:t>
            </w:r>
          </w:p>
        </w:tc>
      </w:tr>
      <w:tr w:rsidR="000F46FC" w:rsidTr="00BA7B4F">
        <w:trPr>
          <w:gridAfter w:val="1"/>
          <w:wAfter w:w="7" w:type="dxa"/>
          <w:cantSplit/>
        </w:trPr>
        <w:tc>
          <w:tcPr>
            <w:tcW w:w="6332" w:type="dxa"/>
            <w:gridSpan w:val="3"/>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cover broad-based subject matter and are not stated in terms of strategies or tasks.</w:t>
            </w:r>
          </w:p>
        </w:tc>
        <w:tc>
          <w:tcPr>
            <w:tcW w:w="1440" w:type="dxa"/>
            <w:gridSpan w:val="2"/>
            <w:vAlign w:val="center"/>
          </w:tcPr>
          <w:p w:rsidR="000F46FC"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0F46FC" w:rsidRDefault="000F46FC">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0F46FC" w:rsidTr="00BA7B4F">
        <w:trPr>
          <w:gridAfter w:val="1"/>
          <w:wAfter w:w="7" w:type="dxa"/>
          <w:cantSplit/>
        </w:trPr>
        <w:tc>
          <w:tcPr>
            <w:tcW w:w="6332" w:type="dxa"/>
            <w:gridSpan w:val="3"/>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are concise, clearly worded, detailed, and limited in scope.</w:t>
            </w:r>
          </w:p>
        </w:tc>
        <w:tc>
          <w:tcPr>
            <w:tcW w:w="1440" w:type="dxa"/>
            <w:gridSpan w:val="2"/>
            <w:vAlign w:val="center"/>
          </w:tcPr>
          <w:p w:rsidR="000F46FC"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0F46FC" w:rsidRDefault="000F46FC">
            <w:pPr>
              <w:tabs>
                <w:tab w:val="clear" w:pos="720"/>
                <w:tab w:val="clear" w:pos="7200"/>
                <w:tab w:val="clear" w:pos="7920"/>
                <w:tab w:val="clear" w:pos="8640"/>
                <w:tab w:val="left" w:pos="-1392"/>
                <w:tab w:val="left" w:pos="-720"/>
                <w:tab w:val="left" w:pos="240"/>
              </w:tabs>
              <w:spacing w:before="98"/>
              <w:jc w:val="left"/>
              <w:rPr>
                <w:sz w:val="20"/>
                <w:szCs w:val="20"/>
              </w:rPr>
            </w:pPr>
          </w:p>
          <w:p w:rsidR="000F46FC" w:rsidRDefault="000F46FC">
            <w:pPr>
              <w:tabs>
                <w:tab w:val="clear" w:pos="720"/>
                <w:tab w:val="clear" w:pos="7200"/>
                <w:tab w:val="clear" w:pos="7920"/>
                <w:tab w:val="clear" w:pos="8640"/>
                <w:tab w:val="left" w:pos="-1392"/>
                <w:tab w:val="left" w:pos="-720"/>
                <w:tab w:val="left" w:pos="240"/>
              </w:tabs>
              <w:spacing w:after="48"/>
              <w:jc w:val="left"/>
              <w:rPr>
                <w:sz w:val="20"/>
                <w:szCs w:val="20"/>
              </w:rPr>
            </w:pPr>
          </w:p>
        </w:tc>
      </w:tr>
      <w:tr w:rsidR="000F46FC" w:rsidTr="00BA7B4F">
        <w:trPr>
          <w:gridAfter w:val="1"/>
          <w:wAfter w:w="7" w:type="dxa"/>
          <w:cantSplit/>
        </w:trPr>
        <w:tc>
          <w:tcPr>
            <w:tcW w:w="6332" w:type="dxa"/>
            <w:gridSpan w:val="3"/>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are measurable.</w:t>
            </w:r>
          </w:p>
        </w:tc>
        <w:tc>
          <w:tcPr>
            <w:tcW w:w="1440" w:type="dxa"/>
            <w:gridSpan w:val="2"/>
            <w:vAlign w:val="center"/>
          </w:tcPr>
          <w:p w:rsidR="000F46FC"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0F46FC" w:rsidRDefault="000F46FC">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0F46FC" w:rsidTr="00BA7B4F">
        <w:trPr>
          <w:gridAfter w:val="1"/>
          <w:wAfter w:w="7" w:type="dxa"/>
          <w:cantSplit/>
        </w:trPr>
        <w:tc>
          <w:tcPr>
            <w:tcW w:w="6332" w:type="dxa"/>
            <w:gridSpan w:val="3"/>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 xml:space="preserve">Objectives are </w:t>
            </w:r>
            <w:proofErr w:type="gramStart"/>
            <w:r>
              <w:rPr>
                <w:sz w:val="20"/>
                <w:szCs w:val="20"/>
              </w:rPr>
              <w:t>important/worthwhile</w:t>
            </w:r>
            <w:proofErr w:type="gramEnd"/>
            <w:r>
              <w:rPr>
                <w:sz w:val="20"/>
                <w:szCs w:val="20"/>
              </w:rPr>
              <w:t>.</w:t>
            </w:r>
          </w:p>
        </w:tc>
        <w:tc>
          <w:tcPr>
            <w:tcW w:w="1440" w:type="dxa"/>
            <w:gridSpan w:val="2"/>
            <w:vAlign w:val="center"/>
          </w:tcPr>
          <w:p w:rsidR="000F46FC"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0F46FC" w:rsidRDefault="000F46FC">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D81DDB">
        <w:trPr>
          <w:gridAfter w:val="1"/>
          <w:wAfter w:w="7" w:type="dxa"/>
          <w:cantSplit/>
        </w:trPr>
        <w:tc>
          <w:tcPr>
            <w:tcW w:w="6332" w:type="dxa"/>
            <w:gridSpan w:val="3"/>
            <w:shd w:val="clear" w:color="auto" w:fill="FFFFFF" w:themeFill="background1"/>
            <w:vAlign w:val="center"/>
          </w:tcPr>
          <w:p w:rsidR="00130449"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t>Objectives are singular, not “bundled.”</w:t>
            </w:r>
          </w:p>
        </w:tc>
        <w:tc>
          <w:tcPr>
            <w:tcW w:w="1440" w:type="dxa"/>
            <w:gridSpan w:val="2"/>
            <w:shd w:val="clear" w:color="auto" w:fill="FFFFFF" w:themeFill="background1"/>
            <w:vAlign w:val="center"/>
          </w:tcPr>
          <w:p w:rsidR="00130449" w:rsidRDefault="00813B03"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20"/>
              </w:rPr>
            </w:pPr>
            <w:r>
              <w:rPr>
                <w:sz w:val="20"/>
                <w:szCs w:val="20"/>
              </w:rPr>
              <w:t>R       A       E</w:t>
            </w:r>
          </w:p>
        </w:tc>
        <w:tc>
          <w:tcPr>
            <w:tcW w:w="6628" w:type="dxa"/>
            <w:shd w:val="clear" w:color="auto" w:fill="FFFFFF" w:themeFill="background1"/>
            <w:vAlign w:val="center"/>
          </w:tcPr>
          <w:p w:rsidR="00130449"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sz w:val="20"/>
              </w:rPr>
            </w:pPr>
          </w:p>
        </w:tc>
      </w:tr>
      <w:tr w:rsidR="00130449" w:rsidTr="00D81DDB">
        <w:trPr>
          <w:gridAfter w:val="1"/>
          <w:wAfter w:w="7" w:type="dxa"/>
          <w:cantSplit/>
        </w:trPr>
        <w:tc>
          <w:tcPr>
            <w:tcW w:w="6332" w:type="dxa"/>
            <w:gridSpan w:val="3"/>
            <w:shd w:val="clear" w:color="auto" w:fill="FFFFFF" w:themeFill="background1"/>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support the unit mission.</w:t>
            </w:r>
          </w:p>
        </w:tc>
        <w:tc>
          <w:tcPr>
            <w:tcW w:w="1440" w:type="dxa"/>
            <w:gridSpan w:val="2"/>
            <w:shd w:val="clear" w:color="auto" w:fill="FFFFFF" w:themeFill="background1"/>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shd w:val="clear" w:color="auto" w:fill="FFFFFF" w:themeFill="background1"/>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D81DDB">
        <w:trPr>
          <w:gridAfter w:val="1"/>
          <w:wAfter w:w="7" w:type="dxa"/>
          <w:cantSplit/>
        </w:trPr>
        <w:tc>
          <w:tcPr>
            <w:tcW w:w="6332" w:type="dxa"/>
            <w:gridSpan w:val="3"/>
            <w:shd w:val="clear" w:color="auto" w:fill="FFFFFF" w:themeFill="background1"/>
            <w:vAlign w:val="center"/>
          </w:tcPr>
          <w:p w:rsidR="00130449"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t>Objective types are appropriately identified for each objective.</w:t>
            </w:r>
          </w:p>
        </w:tc>
        <w:tc>
          <w:tcPr>
            <w:tcW w:w="1440" w:type="dxa"/>
            <w:gridSpan w:val="2"/>
            <w:shd w:val="clear" w:color="auto" w:fill="FFFFFF" w:themeFill="background1"/>
            <w:vAlign w:val="center"/>
          </w:tcPr>
          <w:p w:rsidR="00130449" w:rsidRDefault="00813B03"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20"/>
              </w:rPr>
            </w:pPr>
            <w:r>
              <w:rPr>
                <w:sz w:val="20"/>
                <w:szCs w:val="20"/>
              </w:rPr>
              <w:t>R       A       E</w:t>
            </w:r>
          </w:p>
        </w:tc>
        <w:tc>
          <w:tcPr>
            <w:tcW w:w="6628" w:type="dxa"/>
            <w:shd w:val="clear" w:color="auto" w:fill="FFFFFF" w:themeFill="background1"/>
            <w:vAlign w:val="center"/>
          </w:tcPr>
          <w:p w:rsidR="00130449"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p>
        </w:tc>
      </w:tr>
      <w:tr w:rsidR="00130449" w:rsidTr="00BA7B4F">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are linked to and aligned with the college/division goals and mission.</w:t>
            </w:r>
          </w:p>
        </w:tc>
        <w:tc>
          <w:tcPr>
            <w:tcW w:w="1440" w:type="dxa"/>
            <w:gridSpan w:val="2"/>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BA7B4F">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Objectives are linked to and aligned with the university goals and mission.</w:t>
            </w:r>
          </w:p>
        </w:tc>
        <w:tc>
          <w:tcPr>
            <w:tcW w:w="1440" w:type="dxa"/>
            <w:gridSpan w:val="2"/>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BA7B4F">
        <w:trPr>
          <w:gridAfter w:val="1"/>
          <w:wAfter w:w="7" w:type="dxa"/>
          <w:cantSplit/>
        </w:trPr>
        <w:tc>
          <w:tcPr>
            <w:tcW w:w="14400" w:type="dxa"/>
            <w:gridSpan w:val="6"/>
            <w:shd w:val="pct20" w:color="000000" w:fill="FFFFFF"/>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ASSESSMENT METHODS</w:t>
            </w:r>
          </w:p>
        </w:tc>
      </w:tr>
      <w:tr w:rsidR="00130449" w:rsidTr="00BA7B4F">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Methods support drawing conclusions on specific objectives, i.e. one is able to assess strengths and weaknesses related to a specific objective.</w:t>
            </w:r>
          </w:p>
        </w:tc>
        <w:tc>
          <w:tcPr>
            <w:tcW w:w="1440" w:type="dxa"/>
            <w:gridSpan w:val="2"/>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BA7B4F">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Methods provide meaningful assessment of objectives.</w:t>
            </w:r>
          </w:p>
        </w:tc>
        <w:tc>
          <w:tcPr>
            <w:tcW w:w="1440" w:type="dxa"/>
            <w:gridSpan w:val="2"/>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jc w:val="left"/>
              <w:rPr>
                <w:sz w:val="20"/>
                <w:szCs w:val="20"/>
              </w:rPr>
            </w:pPr>
            <w:r>
              <w:rPr>
                <w:sz w:val="20"/>
                <w:szCs w:val="20"/>
              </w:rPr>
              <w:tab/>
            </w:r>
          </w:p>
          <w:p w:rsidR="00130449" w:rsidRDefault="00130449">
            <w:pPr>
              <w:tabs>
                <w:tab w:val="clear" w:pos="720"/>
                <w:tab w:val="clear" w:pos="7200"/>
                <w:tab w:val="clear" w:pos="7920"/>
                <w:tab w:val="clear" w:pos="8640"/>
                <w:tab w:val="left" w:pos="-1392"/>
                <w:tab w:val="left" w:pos="-720"/>
                <w:tab w:val="left" w:pos="240"/>
              </w:tabs>
              <w:spacing w:after="48"/>
              <w:jc w:val="left"/>
              <w:rPr>
                <w:sz w:val="20"/>
                <w:szCs w:val="20"/>
              </w:rPr>
            </w:pPr>
          </w:p>
        </w:tc>
      </w:tr>
      <w:tr w:rsidR="00130449" w:rsidTr="00D81DDB">
        <w:trPr>
          <w:gridAfter w:val="1"/>
          <w:wAfter w:w="7" w:type="dxa"/>
          <w:cantSplit/>
        </w:trPr>
        <w:tc>
          <w:tcPr>
            <w:tcW w:w="6332" w:type="dxa"/>
            <w:gridSpan w:val="3"/>
            <w:shd w:val="clear" w:color="auto" w:fill="FFFFFF" w:themeFill="background1"/>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Methods provide for measuring effectiveness of unit (i.e., not counting things).</w:t>
            </w:r>
          </w:p>
        </w:tc>
        <w:tc>
          <w:tcPr>
            <w:tcW w:w="1440" w:type="dxa"/>
            <w:gridSpan w:val="2"/>
            <w:shd w:val="clear" w:color="auto" w:fill="FFFFFF" w:themeFill="background1"/>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shd w:val="clear" w:color="auto" w:fill="FFFFFF" w:themeFill="background1"/>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BA7B4F">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Provides specifics about how results were obtained (i.e., description of measure, sampling method, when administered, who did the evaluation).</w:t>
            </w:r>
          </w:p>
        </w:tc>
        <w:tc>
          <w:tcPr>
            <w:tcW w:w="1440" w:type="dxa"/>
            <w:gridSpan w:val="2"/>
            <w:vAlign w:val="center"/>
          </w:tcPr>
          <w:p w:rsidR="00130449"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BA7B4F" w:rsidTr="00D81DDB">
        <w:trPr>
          <w:gridAfter w:val="1"/>
          <w:wAfter w:w="7" w:type="dxa"/>
          <w:cantSplit/>
        </w:trPr>
        <w:tc>
          <w:tcPr>
            <w:tcW w:w="6332" w:type="dxa"/>
            <w:gridSpan w:val="3"/>
            <w:shd w:val="clear" w:color="auto" w:fill="FFFFFF" w:themeFill="background1"/>
            <w:vAlign w:val="center"/>
          </w:tcPr>
          <w:p w:rsidR="00BA7B4F" w:rsidRDefault="00BA7B4F"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lastRenderedPageBreak/>
              <w:t xml:space="preserve">Multiple methods are not bundled together in one assessment method entry in </w:t>
            </w:r>
            <w:proofErr w:type="spellStart"/>
            <w:r>
              <w:rPr>
                <w:sz w:val="20"/>
              </w:rPr>
              <w:t>TracDat</w:t>
            </w:r>
            <w:proofErr w:type="spellEnd"/>
            <w:r>
              <w:rPr>
                <w:sz w:val="20"/>
              </w:rPr>
              <w:t xml:space="preserve">.  Each method is entered as a separate method in </w:t>
            </w:r>
            <w:proofErr w:type="spellStart"/>
            <w:r>
              <w:rPr>
                <w:sz w:val="20"/>
              </w:rPr>
              <w:t>TracDat</w:t>
            </w:r>
            <w:proofErr w:type="spellEnd"/>
            <w:r>
              <w:rPr>
                <w:sz w:val="20"/>
              </w:rPr>
              <w:t>.</w:t>
            </w:r>
          </w:p>
        </w:tc>
        <w:tc>
          <w:tcPr>
            <w:tcW w:w="1440" w:type="dxa"/>
            <w:gridSpan w:val="2"/>
            <w:shd w:val="clear" w:color="auto" w:fill="FFFFFF" w:themeFill="background1"/>
            <w:vAlign w:val="center"/>
          </w:tcPr>
          <w:p w:rsidR="00BA7B4F"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20"/>
              </w:rPr>
            </w:pPr>
            <w:r>
              <w:rPr>
                <w:sz w:val="20"/>
                <w:szCs w:val="20"/>
              </w:rPr>
              <w:t>R       A       E</w:t>
            </w:r>
          </w:p>
        </w:tc>
        <w:tc>
          <w:tcPr>
            <w:tcW w:w="6628" w:type="dxa"/>
            <w:shd w:val="clear" w:color="auto" w:fill="FFFFFF" w:themeFill="background1"/>
            <w:vAlign w:val="center"/>
          </w:tcPr>
          <w:p w:rsidR="00BA7B4F" w:rsidRDefault="00BA7B4F">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BA7B4F" w:rsidTr="00D81DDB">
        <w:trPr>
          <w:gridAfter w:val="1"/>
          <w:wAfter w:w="7" w:type="dxa"/>
          <w:cantSplit/>
        </w:trPr>
        <w:tc>
          <w:tcPr>
            <w:tcW w:w="6332" w:type="dxa"/>
            <w:gridSpan w:val="3"/>
            <w:shd w:val="clear" w:color="auto" w:fill="FFFFFF" w:themeFill="background1"/>
            <w:vAlign w:val="center"/>
          </w:tcPr>
          <w:p w:rsidR="00BA7B4F" w:rsidRDefault="00BA7B4F"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t>Methods provide actionable results.</w:t>
            </w:r>
          </w:p>
        </w:tc>
        <w:tc>
          <w:tcPr>
            <w:tcW w:w="1440" w:type="dxa"/>
            <w:gridSpan w:val="2"/>
            <w:shd w:val="clear" w:color="auto" w:fill="FFFFFF" w:themeFill="background1"/>
            <w:vAlign w:val="center"/>
          </w:tcPr>
          <w:p w:rsidR="00BA7B4F"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20"/>
              </w:rPr>
            </w:pPr>
            <w:r>
              <w:rPr>
                <w:sz w:val="20"/>
                <w:szCs w:val="20"/>
              </w:rPr>
              <w:t>R       A       E</w:t>
            </w:r>
          </w:p>
        </w:tc>
        <w:tc>
          <w:tcPr>
            <w:tcW w:w="6628" w:type="dxa"/>
            <w:shd w:val="clear" w:color="auto" w:fill="FFFFFF" w:themeFill="background1"/>
            <w:vAlign w:val="center"/>
          </w:tcPr>
          <w:p w:rsidR="00BA7B4F" w:rsidRDefault="00BA7B4F">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BA7B4F" w:rsidTr="00D81DDB">
        <w:trPr>
          <w:gridAfter w:val="1"/>
          <w:wAfter w:w="7" w:type="dxa"/>
          <w:cantSplit/>
        </w:trPr>
        <w:tc>
          <w:tcPr>
            <w:tcW w:w="6332" w:type="dxa"/>
            <w:gridSpan w:val="3"/>
            <w:shd w:val="clear" w:color="auto" w:fill="FFFFFF" w:themeFill="background1"/>
            <w:vAlign w:val="center"/>
          </w:tcPr>
          <w:p w:rsidR="00BA7B4F" w:rsidRDefault="00BA7B4F"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t>Methods provide adequate data for analysis.</w:t>
            </w:r>
          </w:p>
        </w:tc>
        <w:tc>
          <w:tcPr>
            <w:tcW w:w="1440" w:type="dxa"/>
            <w:gridSpan w:val="2"/>
            <w:shd w:val="clear" w:color="auto" w:fill="FFFFFF" w:themeFill="background1"/>
            <w:vAlign w:val="center"/>
          </w:tcPr>
          <w:p w:rsidR="00BA7B4F"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20"/>
              </w:rPr>
            </w:pPr>
            <w:r>
              <w:rPr>
                <w:sz w:val="20"/>
                <w:szCs w:val="20"/>
              </w:rPr>
              <w:t>R       A       E</w:t>
            </w:r>
          </w:p>
        </w:tc>
        <w:tc>
          <w:tcPr>
            <w:tcW w:w="6628" w:type="dxa"/>
            <w:shd w:val="clear" w:color="auto" w:fill="FFFFFF" w:themeFill="background1"/>
            <w:vAlign w:val="center"/>
          </w:tcPr>
          <w:p w:rsidR="00BA7B4F" w:rsidRDefault="00BA7B4F">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813B03">
        <w:trPr>
          <w:gridAfter w:val="1"/>
          <w:wAfter w:w="7" w:type="dxa"/>
          <w:cantSplit/>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Methods allow for collection of reliable and valid data (e.g., appropriate sampling).</w:t>
            </w:r>
          </w:p>
        </w:tc>
        <w:tc>
          <w:tcPr>
            <w:tcW w:w="1440" w:type="dxa"/>
            <w:gridSpan w:val="2"/>
            <w:vAlign w:val="center"/>
          </w:tcPr>
          <w:p w:rsidR="00130449"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BA7B4F">
        <w:trPr>
          <w:gridAfter w:val="1"/>
          <w:wAfter w:w="7" w:type="dxa"/>
          <w:cantSplit/>
        </w:trPr>
        <w:tc>
          <w:tcPr>
            <w:tcW w:w="14400" w:type="dxa"/>
            <w:gridSpan w:val="6"/>
            <w:shd w:val="pct20" w:color="000000" w:fill="FFFFFF"/>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CRITERIA</w:t>
            </w:r>
          </w:p>
        </w:tc>
      </w:tr>
      <w:tr w:rsidR="00BA7B4F" w:rsidTr="00D81DDB">
        <w:trPr>
          <w:gridAfter w:val="1"/>
          <w:wAfter w:w="7" w:type="dxa"/>
          <w:cantSplit/>
          <w:trHeight w:val="395"/>
        </w:trPr>
        <w:tc>
          <w:tcPr>
            <w:tcW w:w="6332" w:type="dxa"/>
            <w:gridSpan w:val="3"/>
            <w:shd w:val="clear" w:color="auto" w:fill="FFFFFF" w:themeFill="background1"/>
            <w:vAlign w:val="center"/>
          </w:tcPr>
          <w:p w:rsidR="00BA7B4F" w:rsidRDefault="00BA7B4F">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Criteria are clearly aligned with objective and assessment method.</w:t>
            </w:r>
          </w:p>
        </w:tc>
        <w:tc>
          <w:tcPr>
            <w:tcW w:w="1440" w:type="dxa"/>
            <w:gridSpan w:val="2"/>
            <w:shd w:val="clear" w:color="auto" w:fill="FFFFFF" w:themeFill="background1"/>
            <w:vAlign w:val="center"/>
          </w:tcPr>
          <w:p w:rsidR="00BA7B4F"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shd w:val="clear" w:color="auto" w:fill="FFFFFF" w:themeFill="background1"/>
            <w:vAlign w:val="center"/>
          </w:tcPr>
          <w:p w:rsidR="00BA7B4F" w:rsidRDefault="00BA7B4F">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813B03">
        <w:trPr>
          <w:gridAfter w:val="1"/>
          <w:wAfter w:w="7" w:type="dxa"/>
          <w:cantSplit/>
          <w:trHeight w:val="395"/>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Clear and reasonable targets are specified for each assessment method.</w:t>
            </w:r>
          </w:p>
        </w:tc>
        <w:tc>
          <w:tcPr>
            <w:tcW w:w="1440" w:type="dxa"/>
            <w:gridSpan w:val="2"/>
            <w:vAlign w:val="center"/>
          </w:tcPr>
          <w:p w:rsidR="00130449"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130449" w:rsidTr="00813B03">
        <w:trPr>
          <w:gridAfter w:val="1"/>
          <w:wAfter w:w="7" w:type="dxa"/>
          <w:cantSplit/>
          <w:trHeight w:val="464"/>
        </w:trPr>
        <w:tc>
          <w:tcPr>
            <w:tcW w:w="6332" w:type="dxa"/>
            <w:gridSpan w:val="3"/>
            <w:vAlign w:val="center"/>
          </w:tcPr>
          <w:p w:rsidR="00130449"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Specifies the desired level of achievement.</w:t>
            </w:r>
          </w:p>
        </w:tc>
        <w:tc>
          <w:tcPr>
            <w:tcW w:w="1440" w:type="dxa"/>
            <w:gridSpan w:val="2"/>
            <w:vAlign w:val="center"/>
          </w:tcPr>
          <w:p w:rsidR="00130449"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28" w:type="dxa"/>
            <w:vAlign w:val="center"/>
          </w:tcPr>
          <w:p w:rsidR="00130449" w:rsidRDefault="00130449">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7A1629" w:rsidTr="00BA7B4F">
        <w:trPr>
          <w:gridBefore w:val="1"/>
          <w:wBefore w:w="7" w:type="dxa"/>
          <w:cantSplit/>
        </w:trPr>
        <w:tc>
          <w:tcPr>
            <w:tcW w:w="14400" w:type="dxa"/>
            <w:gridSpan w:val="6"/>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RESULTS</w:t>
            </w:r>
          </w:p>
        </w:tc>
      </w:tr>
      <w:tr w:rsidR="000F46FC" w:rsidTr="00813B03">
        <w:trPr>
          <w:gridBefore w:val="1"/>
          <w:wBefore w:w="7" w:type="dxa"/>
          <w:cantSplit/>
        </w:trPr>
        <w:tc>
          <w:tcPr>
            <w:tcW w:w="6300" w:type="dxa"/>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Provides sample size.</w:t>
            </w:r>
          </w:p>
        </w:tc>
        <w:tc>
          <w:tcPr>
            <w:tcW w:w="1440" w:type="dxa"/>
            <w:gridSpan w:val="2"/>
            <w:vAlign w:val="center"/>
          </w:tcPr>
          <w:p w:rsidR="000F46FC"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60" w:type="dxa"/>
            <w:gridSpan w:val="3"/>
            <w:vAlign w:val="center"/>
          </w:tcPr>
          <w:p w:rsidR="000F46FC" w:rsidRDefault="000F46FC">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0F46FC" w:rsidTr="00813B03">
        <w:trPr>
          <w:gridBefore w:val="1"/>
          <w:wBefore w:w="7" w:type="dxa"/>
          <w:cantSplit/>
        </w:trPr>
        <w:tc>
          <w:tcPr>
            <w:tcW w:w="6300" w:type="dxa"/>
            <w:vAlign w:val="center"/>
          </w:tcPr>
          <w:p w:rsidR="000F46FC" w:rsidRDefault="00BA7B4F">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 xml:space="preserve">Provides values, </w:t>
            </w:r>
            <w:r w:rsidR="000F46FC">
              <w:rPr>
                <w:sz w:val="20"/>
                <w:szCs w:val="20"/>
              </w:rPr>
              <w:t>percentages and comparative, longitudinal data as appropriate.</w:t>
            </w:r>
          </w:p>
        </w:tc>
        <w:tc>
          <w:tcPr>
            <w:tcW w:w="1440" w:type="dxa"/>
            <w:gridSpan w:val="2"/>
            <w:vAlign w:val="center"/>
          </w:tcPr>
          <w:p w:rsidR="000F46FC"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60" w:type="dxa"/>
            <w:gridSpan w:val="3"/>
            <w:vAlign w:val="center"/>
          </w:tcPr>
          <w:p w:rsidR="000F46FC" w:rsidRDefault="000F46FC">
            <w:pPr>
              <w:tabs>
                <w:tab w:val="clear" w:pos="720"/>
                <w:tab w:val="clear" w:pos="7200"/>
                <w:tab w:val="clear" w:pos="7920"/>
                <w:tab w:val="clear" w:pos="8640"/>
                <w:tab w:val="left" w:pos="-1392"/>
                <w:tab w:val="left" w:pos="-720"/>
                <w:tab w:val="left" w:pos="240"/>
              </w:tabs>
              <w:spacing w:before="98"/>
              <w:jc w:val="left"/>
              <w:rPr>
                <w:sz w:val="20"/>
                <w:szCs w:val="20"/>
              </w:rPr>
            </w:pPr>
          </w:p>
          <w:p w:rsidR="000F46FC" w:rsidRDefault="000F46FC">
            <w:pPr>
              <w:tabs>
                <w:tab w:val="clear" w:pos="720"/>
                <w:tab w:val="clear" w:pos="7200"/>
                <w:tab w:val="clear" w:pos="7920"/>
                <w:tab w:val="clear" w:pos="8640"/>
                <w:tab w:val="left" w:pos="-1392"/>
                <w:tab w:val="left" w:pos="-720"/>
                <w:tab w:val="left" w:pos="240"/>
              </w:tabs>
              <w:spacing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Data is presented in an aggregated format (i.e., frequency table) and not as a report of individual results as appropriate.</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Results are aligned with objectives, measures, and criteria.</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Discussion of results is clear, concise and substantive.</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p>
          <w:p w:rsidR="00813B03" w:rsidRDefault="00813B03">
            <w:pPr>
              <w:tabs>
                <w:tab w:val="clear" w:pos="720"/>
                <w:tab w:val="clear" w:pos="7200"/>
                <w:tab w:val="clear" w:pos="7920"/>
                <w:tab w:val="clear" w:pos="8640"/>
                <w:tab w:val="left" w:pos="-1392"/>
                <w:tab w:val="left" w:pos="-720"/>
                <w:tab w:val="left" w:pos="240"/>
              </w:tabs>
              <w:spacing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Discussion focuses on the results and not complaining or making excuses.</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Reported and analyzed results indicate areas where the unit excels, meets criteria, or falls short.</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 xml:space="preserve">Result types (i.e., Criterion Met, Criterion Not Met, </w:t>
            </w:r>
            <w:proofErr w:type="gramStart"/>
            <w:r>
              <w:rPr>
                <w:sz w:val="20"/>
                <w:szCs w:val="20"/>
              </w:rPr>
              <w:t>Inconclusive</w:t>
            </w:r>
            <w:proofErr w:type="gramEnd"/>
            <w:r>
              <w:rPr>
                <w:sz w:val="20"/>
                <w:szCs w:val="20"/>
              </w:rPr>
              <w:t>) are identified.</w:t>
            </w:r>
          </w:p>
        </w:tc>
        <w:tc>
          <w:tcPr>
            <w:tcW w:w="1440" w:type="dxa"/>
            <w:gridSpan w:val="2"/>
            <w:vAlign w:val="center"/>
          </w:tcPr>
          <w:p w:rsidR="00813B03" w:rsidRDefault="00813B03" w:rsidP="00813B03">
            <w:pPr>
              <w:jc w:val="center"/>
            </w:pP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pPr>
          </w:p>
        </w:tc>
      </w:tr>
      <w:tr w:rsidR="00813B03" w:rsidTr="00300B5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lastRenderedPageBreak/>
              <w:t>A summary result statement is provided for each objective with two or more assessment methods.</w:t>
            </w:r>
          </w:p>
        </w:tc>
        <w:tc>
          <w:tcPr>
            <w:tcW w:w="1440" w:type="dxa"/>
            <w:gridSpan w:val="2"/>
          </w:tcPr>
          <w:p w:rsidR="00813B03" w:rsidRDefault="00813B03">
            <w:r>
              <w:rPr>
                <w:sz w:val="20"/>
                <w:szCs w:val="20"/>
              </w:rPr>
              <w:t xml:space="preserve">   </w:t>
            </w:r>
            <w:r w:rsidRPr="00102681">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0F46FC" w:rsidTr="00D81DDB">
        <w:trPr>
          <w:gridBefore w:val="1"/>
          <w:wBefore w:w="7" w:type="dxa"/>
          <w:cantSplit/>
        </w:trPr>
        <w:tc>
          <w:tcPr>
            <w:tcW w:w="6300" w:type="dxa"/>
            <w:shd w:val="clear" w:color="auto" w:fill="FFFFFF" w:themeFill="background1"/>
            <w:vAlign w:val="center"/>
          </w:tcPr>
          <w:p w:rsidR="000F46FC" w:rsidRDefault="00E90926">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Results support action plans presented to improve the unit.</w:t>
            </w:r>
          </w:p>
        </w:tc>
        <w:tc>
          <w:tcPr>
            <w:tcW w:w="1440" w:type="dxa"/>
            <w:gridSpan w:val="2"/>
            <w:shd w:val="clear" w:color="auto" w:fill="FFFFFF" w:themeFill="background1"/>
            <w:vAlign w:val="center"/>
          </w:tcPr>
          <w:p w:rsidR="000F46FC"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20"/>
                <w:szCs w:val="20"/>
              </w:rPr>
            </w:pPr>
            <w:r>
              <w:rPr>
                <w:sz w:val="20"/>
                <w:szCs w:val="20"/>
              </w:rPr>
              <w:t>R       A       E</w:t>
            </w:r>
          </w:p>
        </w:tc>
        <w:tc>
          <w:tcPr>
            <w:tcW w:w="6660" w:type="dxa"/>
            <w:gridSpan w:val="3"/>
            <w:shd w:val="clear" w:color="auto" w:fill="FFFFFF" w:themeFill="background1"/>
            <w:vAlign w:val="center"/>
          </w:tcPr>
          <w:p w:rsidR="000F46FC" w:rsidRDefault="000F46FC">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7A1629" w:rsidTr="00BA7B4F">
        <w:trPr>
          <w:gridBefore w:val="1"/>
          <w:wBefore w:w="7" w:type="dxa"/>
          <w:cantSplit/>
        </w:trPr>
        <w:tc>
          <w:tcPr>
            <w:tcW w:w="14400" w:type="dxa"/>
            <w:gridSpan w:val="6"/>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A</w:t>
            </w:r>
            <w:r w:rsidR="006904C8">
              <w:rPr>
                <w:b/>
                <w:bCs/>
                <w:sz w:val="20"/>
                <w:szCs w:val="20"/>
              </w:rPr>
              <w:t>CTIONS</w:t>
            </w: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Action plans are presented when criteria are not met, there are inconclusive results, or when criteria are met but data indicates changes are needed.</w:t>
            </w:r>
          </w:p>
        </w:tc>
        <w:tc>
          <w:tcPr>
            <w:tcW w:w="1440" w:type="dxa"/>
            <w:gridSpan w:val="2"/>
            <w:vAlign w:val="center"/>
          </w:tcPr>
          <w:p w:rsidR="00813B03" w:rsidRDefault="00813B03" w:rsidP="00813B03">
            <w:pPr>
              <w:jc w:val="center"/>
            </w:pPr>
            <w:r w:rsidRPr="00464C50">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Demonstrates that results have been shared, discussed, and acted upon by relevant groups.</w:t>
            </w:r>
          </w:p>
        </w:tc>
        <w:tc>
          <w:tcPr>
            <w:tcW w:w="1440" w:type="dxa"/>
            <w:gridSpan w:val="2"/>
            <w:vAlign w:val="center"/>
          </w:tcPr>
          <w:p w:rsidR="00813B03" w:rsidRDefault="00813B03" w:rsidP="00813B03">
            <w:pPr>
              <w:jc w:val="center"/>
            </w:pPr>
            <w:r w:rsidRPr="00464C50">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Actions are clearly based on assessment results.</w:t>
            </w:r>
          </w:p>
        </w:tc>
        <w:tc>
          <w:tcPr>
            <w:tcW w:w="1440" w:type="dxa"/>
            <w:gridSpan w:val="2"/>
            <w:vAlign w:val="center"/>
          </w:tcPr>
          <w:p w:rsidR="00813B03" w:rsidRDefault="00813B03" w:rsidP="00813B03">
            <w:pPr>
              <w:jc w:val="center"/>
            </w:pPr>
            <w:r w:rsidRPr="00464C50">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p>
          <w:p w:rsidR="00813B03" w:rsidRDefault="00813B03">
            <w:pPr>
              <w:tabs>
                <w:tab w:val="clear" w:pos="720"/>
                <w:tab w:val="clear" w:pos="7200"/>
                <w:tab w:val="clear" w:pos="7920"/>
                <w:tab w:val="clear" w:pos="8640"/>
                <w:tab w:val="left" w:pos="-1392"/>
                <w:tab w:val="left" w:pos="-720"/>
                <w:tab w:val="left" w:pos="240"/>
              </w:tabs>
              <w:spacing w:after="48"/>
              <w:jc w:val="left"/>
              <w:rPr>
                <w:sz w:val="20"/>
                <w:szCs w:val="20"/>
              </w:rPr>
            </w:pPr>
          </w:p>
        </w:tc>
      </w:tr>
      <w:tr w:rsidR="00813B03" w:rsidTr="00813B03">
        <w:trPr>
          <w:gridBefore w:val="1"/>
          <w:wBefore w:w="7" w:type="dxa"/>
          <w:cantSplit/>
        </w:trPr>
        <w:tc>
          <w:tcPr>
            <w:tcW w:w="6300" w:type="dxa"/>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Assessment results are clearly cited.</w:t>
            </w:r>
          </w:p>
        </w:tc>
        <w:tc>
          <w:tcPr>
            <w:tcW w:w="1440" w:type="dxa"/>
            <w:gridSpan w:val="2"/>
            <w:vAlign w:val="center"/>
          </w:tcPr>
          <w:p w:rsidR="00813B03" w:rsidRDefault="00813B03" w:rsidP="00813B03">
            <w:pPr>
              <w:jc w:val="center"/>
            </w:pPr>
            <w:r w:rsidRPr="00464C50">
              <w:rPr>
                <w:sz w:val="20"/>
                <w:szCs w:val="20"/>
              </w:rPr>
              <w:t>R       A       E</w:t>
            </w:r>
          </w:p>
        </w:tc>
        <w:tc>
          <w:tcPr>
            <w:tcW w:w="6660" w:type="dxa"/>
            <w:gridSpan w:val="3"/>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p>
          <w:p w:rsidR="00813B03" w:rsidRDefault="00813B03">
            <w:pPr>
              <w:tabs>
                <w:tab w:val="clear" w:pos="720"/>
                <w:tab w:val="clear" w:pos="7200"/>
                <w:tab w:val="clear" w:pos="7920"/>
                <w:tab w:val="clear" w:pos="8640"/>
                <w:tab w:val="left" w:pos="-1392"/>
                <w:tab w:val="left" w:pos="-720"/>
                <w:tab w:val="left" w:pos="240"/>
              </w:tabs>
              <w:spacing w:after="48"/>
              <w:jc w:val="left"/>
              <w:rPr>
                <w:sz w:val="20"/>
                <w:szCs w:val="20"/>
              </w:rPr>
            </w:pPr>
          </w:p>
        </w:tc>
      </w:tr>
      <w:tr w:rsidR="00813B03" w:rsidTr="00D81DDB">
        <w:trPr>
          <w:gridBefore w:val="1"/>
          <w:wBefore w:w="7" w:type="dxa"/>
          <w:cantSplit/>
        </w:trPr>
        <w:tc>
          <w:tcPr>
            <w:tcW w:w="6300" w:type="dxa"/>
            <w:shd w:val="clear" w:color="auto" w:fill="FFFFFF" w:themeFill="background1"/>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Do not use words like “continue” or “maintain.”</w:t>
            </w:r>
          </w:p>
        </w:tc>
        <w:tc>
          <w:tcPr>
            <w:tcW w:w="1440" w:type="dxa"/>
            <w:gridSpan w:val="2"/>
            <w:shd w:val="clear" w:color="auto" w:fill="FFFFFF" w:themeFill="background1"/>
            <w:vAlign w:val="center"/>
          </w:tcPr>
          <w:p w:rsidR="00813B03" w:rsidRDefault="00813B03" w:rsidP="00813B03">
            <w:pPr>
              <w:jc w:val="center"/>
            </w:pPr>
            <w:r w:rsidRPr="00464C50">
              <w:rPr>
                <w:sz w:val="20"/>
                <w:szCs w:val="20"/>
              </w:rPr>
              <w:t>R       A       E</w:t>
            </w:r>
          </w:p>
        </w:tc>
        <w:tc>
          <w:tcPr>
            <w:tcW w:w="6660" w:type="dxa"/>
            <w:gridSpan w:val="3"/>
            <w:shd w:val="clear" w:color="auto" w:fill="FFFFFF" w:themeFill="background1"/>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p>
        </w:tc>
      </w:tr>
      <w:tr w:rsidR="00813B03" w:rsidTr="00D81DDB">
        <w:trPr>
          <w:gridBefore w:val="1"/>
          <w:wBefore w:w="7" w:type="dxa"/>
          <w:cantSplit/>
        </w:trPr>
        <w:tc>
          <w:tcPr>
            <w:tcW w:w="6300" w:type="dxa"/>
            <w:tcBorders>
              <w:bottom w:val="single" w:sz="4" w:space="0" w:color="auto"/>
            </w:tcBorders>
            <w:shd w:val="clear" w:color="auto" w:fill="FFFFFF" w:themeFill="background1"/>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Are substantive, not trivial.</w:t>
            </w:r>
          </w:p>
        </w:tc>
        <w:tc>
          <w:tcPr>
            <w:tcW w:w="1440" w:type="dxa"/>
            <w:gridSpan w:val="2"/>
            <w:tcBorders>
              <w:bottom w:val="single" w:sz="4" w:space="0" w:color="auto"/>
            </w:tcBorders>
            <w:shd w:val="clear" w:color="auto" w:fill="FFFFFF" w:themeFill="background1"/>
            <w:vAlign w:val="center"/>
          </w:tcPr>
          <w:p w:rsidR="00813B03" w:rsidRDefault="00813B03" w:rsidP="00813B03">
            <w:pPr>
              <w:jc w:val="center"/>
            </w:pPr>
            <w:r w:rsidRPr="00464C50">
              <w:rPr>
                <w:sz w:val="20"/>
                <w:szCs w:val="20"/>
              </w:rPr>
              <w:t>R       A       E</w:t>
            </w:r>
          </w:p>
        </w:tc>
        <w:tc>
          <w:tcPr>
            <w:tcW w:w="6660" w:type="dxa"/>
            <w:gridSpan w:val="3"/>
            <w:tcBorders>
              <w:bottom w:val="single" w:sz="4" w:space="0" w:color="auto"/>
            </w:tcBorders>
            <w:shd w:val="clear" w:color="auto" w:fill="FFFFFF" w:themeFill="background1"/>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p>
        </w:tc>
      </w:tr>
      <w:tr w:rsidR="00813B03" w:rsidTr="00D81DDB">
        <w:trPr>
          <w:gridBefore w:val="1"/>
          <w:wBefore w:w="7" w:type="dxa"/>
          <w:cantSplit/>
        </w:trPr>
        <w:tc>
          <w:tcPr>
            <w:tcW w:w="6300" w:type="dxa"/>
            <w:tcBorders>
              <w:top w:val="single" w:sz="4" w:space="0" w:color="auto"/>
              <w:left w:val="single" w:sz="4" w:space="0" w:color="auto"/>
              <w:bottom w:val="nil"/>
              <w:right w:val="single" w:sz="4" w:space="0" w:color="auto"/>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Action plans are specific, clear, and include information on when actions will be implemented and who is responsible for implementing the actions.</w:t>
            </w:r>
          </w:p>
        </w:tc>
        <w:tc>
          <w:tcPr>
            <w:tcW w:w="1440" w:type="dxa"/>
            <w:gridSpan w:val="2"/>
            <w:tcBorders>
              <w:top w:val="single" w:sz="4" w:space="0" w:color="auto"/>
              <w:left w:val="single" w:sz="4" w:space="0" w:color="auto"/>
              <w:bottom w:val="nil"/>
              <w:right w:val="single" w:sz="4" w:space="0" w:color="auto"/>
            </w:tcBorders>
            <w:vAlign w:val="center"/>
          </w:tcPr>
          <w:p w:rsidR="00813B03" w:rsidRDefault="00813B03" w:rsidP="00813B03">
            <w:pPr>
              <w:jc w:val="center"/>
            </w:pPr>
            <w:r w:rsidRPr="00464C50">
              <w:rPr>
                <w:sz w:val="20"/>
                <w:szCs w:val="20"/>
              </w:rPr>
              <w:t>R       A       E</w:t>
            </w:r>
          </w:p>
        </w:tc>
        <w:tc>
          <w:tcPr>
            <w:tcW w:w="6660" w:type="dxa"/>
            <w:gridSpan w:val="3"/>
            <w:tcBorders>
              <w:top w:val="single" w:sz="4" w:space="0" w:color="auto"/>
              <w:left w:val="single" w:sz="4" w:space="0" w:color="auto"/>
              <w:bottom w:val="nil"/>
              <w:right w:val="single" w:sz="4" w:space="0" w:color="auto"/>
            </w:tcBorders>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r>
              <w:rPr>
                <w:sz w:val="20"/>
                <w:szCs w:val="20"/>
              </w:rPr>
              <w:tab/>
            </w:r>
          </w:p>
          <w:p w:rsidR="00813B03" w:rsidRDefault="00813B03">
            <w:pPr>
              <w:tabs>
                <w:tab w:val="clear" w:pos="720"/>
                <w:tab w:val="clear" w:pos="7200"/>
                <w:tab w:val="clear" w:pos="7920"/>
                <w:tab w:val="clear" w:pos="8640"/>
                <w:tab w:val="left" w:pos="-1392"/>
                <w:tab w:val="left" w:pos="-720"/>
                <w:tab w:val="left" w:pos="240"/>
              </w:tabs>
              <w:spacing w:after="48"/>
              <w:jc w:val="left"/>
              <w:rPr>
                <w:sz w:val="20"/>
                <w:szCs w:val="20"/>
              </w:rPr>
            </w:pPr>
          </w:p>
        </w:tc>
      </w:tr>
    </w:tbl>
    <w:p w:rsidR="000F46FC" w:rsidRDefault="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sectPr w:rsidR="000F46FC" w:rsidSect="000F46FC">
          <w:headerReference w:type="default" r:id="rId8"/>
          <w:footerReference w:type="default" r:id="rId9"/>
          <w:type w:val="continuous"/>
          <w:pgSz w:w="15840" w:h="12240" w:orient="landscape"/>
          <w:pgMar w:top="1069" w:right="720" w:bottom="1980" w:left="720" w:header="270" w:footer="1440" w:gutter="0"/>
          <w:cols w:space="720"/>
        </w:sectPr>
      </w:pPr>
    </w:p>
    <w:tbl>
      <w:tblPr>
        <w:tblW w:w="0" w:type="auto"/>
        <w:tblInd w:w="15" w:type="dxa"/>
        <w:tblLayout w:type="fixed"/>
        <w:tblCellMar>
          <w:left w:w="0" w:type="dxa"/>
          <w:right w:w="0" w:type="dxa"/>
        </w:tblCellMar>
        <w:tblLook w:val="0000" w:firstRow="0" w:lastRow="0" w:firstColumn="0" w:lastColumn="0" w:noHBand="0" w:noVBand="0"/>
      </w:tblPr>
      <w:tblGrid>
        <w:gridCol w:w="6300"/>
        <w:gridCol w:w="1440"/>
        <w:gridCol w:w="6660"/>
      </w:tblGrid>
      <w:tr w:rsidR="007A1629" w:rsidTr="00D81DDB">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lastRenderedPageBreak/>
              <w:t>FOLLOW-UP</w:t>
            </w:r>
          </w:p>
        </w:tc>
      </w:tr>
      <w:tr w:rsidR="00813B03" w:rsidTr="00D81DDB">
        <w:trPr>
          <w:cantSplit/>
        </w:trPr>
        <w:tc>
          <w:tcPr>
            <w:tcW w:w="6300" w:type="dxa"/>
            <w:tcBorders>
              <w:top w:val="single" w:sz="4" w:space="0" w:color="auto"/>
              <w:left w:val="single" w:sz="6" w:space="0" w:color="000000"/>
              <w:bottom w:val="nil"/>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Provides evidence of improvement or additional actions if required.</w:t>
            </w:r>
          </w:p>
        </w:tc>
        <w:tc>
          <w:tcPr>
            <w:tcW w:w="1440" w:type="dxa"/>
            <w:tcBorders>
              <w:top w:val="single" w:sz="4" w:space="0" w:color="auto"/>
              <w:left w:val="single" w:sz="6" w:space="0" w:color="000000"/>
              <w:bottom w:val="nil"/>
              <w:right w:val="nil"/>
            </w:tcBorders>
            <w:vAlign w:val="center"/>
          </w:tcPr>
          <w:p w:rsidR="00813B03" w:rsidRDefault="00813B03" w:rsidP="00813B03">
            <w:pPr>
              <w:jc w:val="center"/>
            </w:pPr>
            <w:r w:rsidRPr="00E370F7">
              <w:rPr>
                <w:sz w:val="20"/>
                <w:szCs w:val="20"/>
              </w:rPr>
              <w:t>R       A       E</w:t>
            </w:r>
          </w:p>
        </w:tc>
        <w:tc>
          <w:tcPr>
            <w:tcW w:w="6660" w:type="dxa"/>
            <w:tcBorders>
              <w:top w:val="single" w:sz="4" w:space="0" w:color="auto"/>
              <w:left w:val="single" w:sz="6" w:space="0" w:color="000000"/>
              <w:bottom w:val="nil"/>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jc w:val="left"/>
              <w:rPr>
                <w:sz w:val="20"/>
                <w:szCs w:val="20"/>
              </w:rPr>
            </w:pPr>
            <w:r>
              <w:rPr>
                <w:sz w:val="20"/>
                <w:szCs w:val="20"/>
              </w:rPr>
              <w:tab/>
            </w:r>
          </w:p>
          <w:p w:rsidR="00813B03" w:rsidRDefault="00813B03">
            <w:pPr>
              <w:tabs>
                <w:tab w:val="clear" w:pos="720"/>
                <w:tab w:val="clear" w:pos="7200"/>
                <w:tab w:val="clear" w:pos="7920"/>
                <w:tab w:val="clear" w:pos="8640"/>
                <w:tab w:val="left" w:pos="-1392"/>
                <w:tab w:val="left" w:pos="-720"/>
                <w:tab w:val="left" w:pos="240"/>
              </w:tabs>
              <w:spacing w:after="48"/>
              <w:jc w:val="left"/>
              <w:rPr>
                <w:sz w:val="20"/>
                <w:szCs w:val="20"/>
              </w:rPr>
            </w:pPr>
          </w:p>
        </w:tc>
      </w:tr>
      <w:tr w:rsidR="00813B03" w:rsidTr="00813B03">
        <w:trPr>
          <w:cantSplit/>
        </w:trPr>
        <w:tc>
          <w:tcPr>
            <w:tcW w:w="6300" w:type="dxa"/>
            <w:tcBorders>
              <w:top w:val="single" w:sz="6" w:space="0" w:color="000000"/>
              <w:left w:val="single" w:sz="6" w:space="0" w:color="000000"/>
              <w:bottom w:val="nil"/>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Provides evidence that follow-up information has been shared, discussed, and acted upon by relevant groups, as appropriate.</w:t>
            </w:r>
          </w:p>
        </w:tc>
        <w:tc>
          <w:tcPr>
            <w:tcW w:w="1440" w:type="dxa"/>
            <w:tcBorders>
              <w:top w:val="single" w:sz="6" w:space="0" w:color="000000"/>
              <w:left w:val="single" w:sz="6" w:space="0" w:color="000000"/>
              <w:bottom w:val="nil"/>
              <w:right w:val="nil"/>
            </w:tcBorders>
            <w:vAlign w:val="center"/>
          </w:tcPr>
          <w:p w:rsidR="00813B03" w:rsidRDefault="00813B03" w:rsidP="00813B03">
            <w:pPr>
              <w:jc w:val="center"/>
            </w:pPr>
            <w:r w:rsidRPr="00E370F7">
              <w:rPr>
                <w:sz w:val="20"/>
                <w:szCs w:val="20"/>
              </w:rPr>
              <w:t>R       A       E</w:t>
            </w:r>
          </w:p>
        </w:tc>
        <w:tc>
          <w:tcPr>
            <w:tcW w:w="6660" w:type="dxa"/>
            <w:tcBorders>
              <w:top w:val="single" w:sz="6" w:space="0" w:color="000000"/>
              <w:left w:val="single" w:sz="6" w:space="0" w:color="000000"/>
              <w:bottom w:val="nil"/>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cantSplit/>
        </w:trPr>
        <w:tc>
          <w:tcPr>
            <w:tcW w:w="6300" w:type="dxa"/>
            <w:tcBorders>
              <w:top w:val="single" w:sz="6" w:space="0" w:color="000000"/>
              <w:left w:val="single" w:sz="6" w:space="0" w:color="000000"/>
              <w:bottom w:val="nil"/>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Follow-up is clearly based on assessment results.</w:t>
            </w:r>
          </w:p>
        </w:tc>
        <w:tc>
          <w:tcPr>
            <w:tcW w:w="1440" w:type="dxa"/>
            <w:tcBorders>
              <w:top w:val="single" w:sz="6" w:space="0" w:color="000000"/>
              <w:left w:val="single" w:sz="6" w:space="0" w:color="000000"/>
              <w:bottom w:val="nil"/>
              <w:right w:val="nil"/>
            </w:tcBorders>
            <w:vAlign w:val="center"/>
          </w:tcPr>
          <w:p w:rsidR="00813B03" w:rsidRDefault="00813B03" w:rsidP="00813B03">
            <w:pPr>
              <w:jc w:val="center"/>
            </w:pPr>
            <w:r w:rsidRPr="00E370F7">
              <w:rPr>
                <w:sz w:val="20"/>
                <w:szCs w:val="20"/>
              </w:rPr>
              <w:t>R       A       E</w:t>
            </w:r>
          </w:p>
        </w:tc>
        <w:tc>
          <w:tcPr>
            <w:tcW w:w="6660" w:type="dxa"/>
            <w:tcBorders>
              <w:top w:val="single" w:sz="6" w:space="0" w:color="000000"/>
              <w:left w:val="single" w:sz="6" w:space="0" w:color="000000"/>
              <w:bottom w:val="nil"/>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D81DDB">
        <w:trPr>
          <w:cantSplit/>
        </w:trPr>
        <w:tc>
          <w:tcPr>
            <w:tcW w:w="6300" w:type="dxa"/>
            <w:tcBorders>
              <w:top w:val="single" w:sz="6" w:space="0" w:color="000000"/>
              <w:left w:val="single" w:sz="6" w:space="0" w:color="000000"/>
              <w:bottom w:val="single" w:sz="4" w:space="0" w:color="auto"/>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Follow-up information is specific and clear, and includes information on when actions will be implemented.</w:t>
            </w:r>
          </w:p>
        </w:tc>
        <w:tc>
          <w:tcPr>
            <w:tcW w:w="1440" w:type="dxa"/>
            <w:tcBorders>
              <w:top w:val="single" w:sz="6" w:space="0" w:color="000000"/>
              <w:left w:val="single" w:sz="6" w:space="0" w:color="000000"/>
              <w:bottom w:val="single" w:sz="4" w:space="0" w:color="auto"/>
              <w:right w:val="nil"/>
            </w:tcBorders>
            <w:vAlign w:val="center"/>
          </w:tcPr>
          <w:p w:rsidR="00813B03" w:rsidRDefault="00813B03" w:rsidP="00813B03">
            <w:pPr>
              <w:jc w:val="center"/>
            </w:pPr>
            <w:r w:rsidRPr="00E370F7">
              <w:rPr>
                <w:sz w:val="20"/>
                <w:szCs w:val="20"/>
              </w:rPr>
              <w:t>R       A       E</w:t>
            </w:r>
          </w:p>
        </w:tc>
        <w:tc>
          <w:tcPr>
            <w:tcW w:w="6660" w:type="dxa"/>
            <w:tcBorders>
              <w:top w:val="single" w:sz="6" w:space="0" w:color="000000"/>
              <w:left w:val="single" w:sz="6" w:space="0" w:color="000000"/>
              <w:bottom w:val="single" w:sz="4" w:space="0" w:color="auto"/>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7A1629" w:rsidTr="00D81DDB">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ATTACHED DOCUMENTS</w:t>
            </w:r>
          </w:p>
        </w:tc>
      </w:tr>
      <w:tr w:rsidR="00813B03" w:rsidTr="00D81DDB">
        <w:trPr>
          <w:cantSplit/>
        </w:trPr>
        <w:tc>
          <w:tcPr>
            <w:tcW w:w="6300" w:type="dxa"/>
            <w:tcBorders>
              <w:top w:val="single" w:sz="4" w:space="0" w:color="auto"/>
              <w:left w:val="single" w:sz="6" w:space="0" w:color="000000"/>
              <w:bottom w:val="nil"/>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pPr>
            <w:r>
              <w:rPr>
                <w:sz w:val="20"/>
                <w:szCs w:val="20"/>
              </w:rPr>
              <w:lastRenderedPageBreak/>
              <w:t>Appropriate electronic supportive documentation is attached to the report for each objective assessment.  Documentation my include frequency tables, survey instruments, evaluation criteria, rubrics, complete reports from which select results are derived, etc.</w:t>
            </w:r>
          </w:p>
        </w:tc>
        <w:tc>
          <w:tcPr>
            <w:tcW w:w="1440" w:type="dxa"/>
            <w:tcBorders>
              <w:top w:val="single" w:sz="4" w:space="0" w:color="auto"/>
              <w:left w:val="single" w:sz="6" w:space="0" w:color="000000"/>
              <w:bottom w:val="nil"/>
              <w:right w:val="nil"/>
            </w:tcBorders>
            <w:vAlign w:val="center"/>
          </w:tcPr>
          <w:p w:rsidR="00813B03" w:rsidRDefault="00813B03" w:rsidP="00813B03">
            <w:pPr>
              <w:jc w:val="center"/>
            </w:pPr>
            <w:r w:rsidRPr="004A356B">
              <w:rPr>
                <w:sz w:val="20"/>
                <w:szCs w:val="20"/>
              </w:rPr>
              <w:t>R       A       E</w:t>
            </w:r>
          </w:p>
        </w:tc>
        <w:tc>
          <w:tcPr>
            <w:tcW w:w="6660" w:type="dxa"/>
            <w:tcBorders>
              <w:top w:val="single" w:sz="4" w:space="0" w:color="auto"/>
              <w:left w:val="single" w:sz="6" w:space="0" w:color="000000"/>
              <w:bottom w:val="nil"/>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pPr>
          </w:p>
        </w:tc>
      </w:tr>
      <w:tr w:rsidR="00813B03" w:rsidTr="00D81DDB">
        <w:trPr>
          <w:cantSplit/>
        </w:trPr>
        <w:tc>
          <w:tcPr>
            <w:tcW w:w="6300" w:type="dxa"/>
            <w:tcBorders>
              <w:top w:val="single" w:sz="6" w:space="0" w:color="000000"/>
              <w:left w:val="single" w:sz="6" w:space="0" w:color="000000"/>
              <w:bottom w:val="single" w:sz="4" w:space="0" w:color="auto"/>
              <w:right w:val="nil"/>
            </w:tcBorders>
            <w:shd w:val="clear" w:color="auto" w:fill="FFFFFF" w:themeFill="background1"/>
            <w:vAlign w:val="center"/>
          </w:tcPr>
          <w:p w:rsidR="00813B03" w:rsidRDefault="00813B03" w:rsidP="002A6CE6">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60"/>
              <w:rPr>
                <w:sz w:val="20"/>
              </w:rPr>
            </w:pPr>
            <w:r>
              <w:rPr>
                <w:sz w:val="20"/>
              </w:rPr>
              <w:t>Minutes of meetings are attached to action plans and follow-up.</w:t>
            </w:r>
          </w:p>
        </w:tc>
        <w:tc>
          <w:tcPr>
            <w:tcW w:w="1440" w:type="dxa"/>
            <w:tcBorders>
              <w:top w:val="single" w:sz="6" w:space="0" w:color="000000"/>
              <w:left w:val="single" w:sz="6" w:space="0" w:color="000000"/>
              <w:bottom w:val="single" w:sz="4" w:space="0" w:color="auto"/>
              <w:right w:val="nil"/>
            </w:tcBorders>
            <w:shd w:val="clear" w:color="auto" w:fill="FFFFFF" w:themeFill="background1"/>
            <w:vAlign w:val="center"/>
          </w:tcPr>
          <w:p w:rsidR="00813B03" w:rsidRDefault="00813B03" w:rsidP="00813B03">
            <w:pPr>
              <w:jc w:val="center"/>
            </w:pPr>
            <w:r w:rsidRPr="004A356B">
              <w:rPr>
                <w:sz w:val="20"/>
                <w:szCs w:val="20"/>
              </w:rPr>
              <w:t>R       A       E</w:t>
            </w:r>
          </w:p>
        </w:tc>
        <w:tc>
          <w:tcPr>
            <w:tcW w:w="6660" w:type="dxa"/>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pPr>
          </w:p>
        </w:tc>
      </w:tr>
      <w:tr w:rsidR="007A1629" w:rsidTr="00D81DDB">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GENERAL</w:t>
            </w:r>
            <w:bookmarkStart w:id="0" w:name="_GoBack"/>
            <w:bookmarkEnd w:id="0"/>
          </w:p>
        </w:tc>
      </w:tr>
      <w:tr w:rsidR="00813B03" w:rsidTr="00D81DDB">
        <w:trPr>
          <w:cantSplit/>
        </w:trPr>
        <w:tc>
          <w:tcPr>
            <w:tcW w:w="6300" w:type="dxa"/>
            <w:tcBorders>
              <w:top w:val="single" w:sz="4" w:space="0" w:color="auto"/>
              <w:left w:val="single" w:sz="6" w:space="0" w:color="000000"/>
              <w:bottom w:val="nil"/>
              <w:right w:val="nil"/>
            </w:tcBorders>
            <w:shd w:val="clear" w:color="auto" w:fill="FFFFFF" w:themeFill="background1"/>
            <w:vAlign w:val="center"/>
          </w:tcPr>
          <w:p w:rsidR="00813B03" w:rsidRDefault="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20"/>
              </w:rPr>
            </w:pPr>
            <w:r>
              <w:rPr>
                <w:sz w:val="20"/>
              </w:rPr>
              <w:t>The report clearly demonstrates “closing the loop.”</w:t>
            </w:r>
          </w:p>
        </w:tc>
        <w:tc>
          <w:tcPr>
            <w:tcW w:w="1440" w:type="dxa"/>
            <w:tcBorders>
              <w:top w:val="single" w:sz="4" w:space="0" w:color="auto"/>
              <w:left w:val="single" w:sz="6" w:space="0" w:color="000000"/>
              <w:bottom w:val="nil"/>
              <w:right w:val="nil"/>
            </w:tcBorders>
            <w:shd w:val="clear" w:color="auto" w:fill="FFFFFF" w:themeFill="background1"/>
            <w:vAlign w:val="center"/>
          </w:tcPr>
          <w:p w:rsidR="00813B03" w:rsidRDefault="00813B03" w:rsidP="00813B03">
            <w:pPr>
              <w:jc w:val="center"/>
            </w:pPr>
            <w:r w:rsidRPr="00207DDE">
              <w:rPr>
                <w:sz w:val="20"/>
                <w:szCs w:val="20"/>
              </w:rPr>
              <w:t>R       A       E</w:t>
            </w:r>
          </w:p>
        </w:tc>
        <w:tc>
          <w:tcPr>
            <w:tcW w:w="6660" w:type="dxa"/>
            <w:tcBorders>
              <w:top w:val="single" w:sz="4" w:space="0" w:color="auto"/>
              <w:left w:val="single" w:sz="6" w:space="0" w:color="000000"/>
              <w:bottom w:val="nil"/>
              <w:right w:val="single" w:sz="6" w:space="0" w:color="000000"/>
            </w:tcBorders>
            <w:shd w:val="clear" w:color="auto" w:fill="FFFFFF" w:themeFill="background1"/>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cantSplit/>
        </w:trPr>
        <w:tc>
          <w:tcPr>
            <w:tcW w:w="6300" w:type="dxa"/>
            <w:tcBorders>
              <w:top w:val="single" w:sz="6" w:space="0" w:color="000000"/>
              <w:left w:val="single" w:sz="6" w:space="0" w:color="000000"/>
              <w:bottom w:val="nil"/>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Consistent language referencing the assessment unit is used throughout the report.</w:t>
            </w:r>
          </w:p>
        </w:tc>
        <w:tc>
          <w:tcPr>
            <w:tcW w:w="1440" w:type="dxa"/>
            <w:tcBorders>
              <w:top w:val="single" w:sz="6" w:space="0" w:color="000000"/>
              <w:left w:val="single" w:sz="6" w:space="0" w:color="000000"/>
              <w:bottom w:val="nil"/>
              <w:right w:val="nil"/>
            </w:tcBorders>
            <w:vAlign w:val="center"/>
          </w:tcPr>
          <w:p w:rsidR="00813B03" w:rsidRDefault="00813B03" w:rsidP="00813B03">
            <w:pPr>
              <w:jc w:val="center"/>
            </w:pPr>
            <w:r w:rsidRPr="00207DDE">
              <w:rPr>
                <w:sz w:val="20"/>
                <w:szCs w:val="20"/>
              </w:rPr>
              <w:t>R       A       E</w:t>
            </w:r>
          </w:p>
        </w:tc>
        <w:tc>
          <w:tcPr>
            <w:tcW w:w="6660" w:type="dxa"/>
            <w:tcBorders>
              <w:top w:val="single" w:sz="6" w:space="0" w:color="000000"/>
              <w:left w:val="single" w:sz="6" w:space="0" w:color="000000"/>
              <w:bottom w:val="nil"/>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r w:rsidR="00813B03" w:rsidTr="00813B03">
        <w:trPr>
          <w:cantSplit/>
        </w:trPr>
        <w:tc>
          <w:tcPr>
            <w:tcW w:w="6300" w:type="dxa"/>
            <w:tcBorders>
              <w:top w:val="single" w:sz="6" w:space="0" w:color="000000"/>
              <w:left w:val="single" w:sz="6" w:space="0" w:color="000000"/>
              <w:bottom w:val="single" w:sz="6" w:space="0" w:color="000000"/>
              <w:right w:val="nil"/>
            </w:tcBorders>
            <w:vAlign w:val="center"/>
          </w:tcPr>
          <w:p w:rsidR="00813B03"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20"/>
                <w:szCs w:val="20"/>
              </w:rPr>
            </w:pPr>
            <w:r>
              <w:rPr>
                <w:sz w:val="20"/>
                <w:szCs w:val="20"/>
              </w:rPr>
              <w:t>Information presented in the report is consistent with information provided on the assessment unit in the catalog and website.</w:t>
            </w:r>
          </w:p>
        </w:tc>
        <w:tc>
          <w:tcPr>
            <w:tcW w:w="1440" w:type="dxa"/>
            <w:tcBorders>
              <w:top w:val="single" w:sz="6" w:space="0" w:color="000000"/>
              <w:left w:val="single" w:sz="6" w:space="0" w:color="000000"/>
              <w:bottom w:val="single" w:sz="6" w:space="0" w:color="000000"/>
              <w:right w:val="nil"/>
            </w:tcBorders>
            <w:vAlign w:val="center"/>
          </w:tcPr>
          <w:p w:rsidR="00813B03" w:rsidRDefault="00813B03" w:rsidP="00813B03">
            <w:pPr>
              <w:jc w:val="center"/>
            </w:pPr>
            <w:r w:rsidRPr="00207DDE">
              <w:rPr>
                <w:sz w:val="20"/>
                <w:szCs w:val="20"/>
              </w:rPr>
              <w:t>R       A       E</w:t>
            </w:r>
          </w:p>
        </w:tc>
        <w:tc>
          <w:tcPr>
            <w:tcW w:w="6660" w:type="dxa"/>
            <w:tcBorders>
              <w:top w:val="single" w:sz="6" w:space="0" w:color="000000"/>
              <w:left w:val="single" w:sz="6" w:space="0" w:color="000000"/>
              <w:bottom w:val="single" w:sz="6" w:space="0" w:color="000000"/>
              <w:right w:val="single" w:sz="6" w:space="0" w:color="000000"/>
            </w:tcBorders>
            <w:vAlign w:val="center"/>
          </w:tcPr>
          <w:p w:rsidR="00813B03" w:rsidRDefault="00813B03">
            <w:pPr>
              <w:tabs>
                <w:tab w:val="clear" w:pos="720"/>
                <w:tab w:val="clear" w:pos="7200"/>
                <w:tab w:val="clear" w:pos="7920"/>
                <w:tab w:val="clear" w:pos="8640"/>
                <w:tab w:val="left" w:pos="-1392"/>
                <w:tab w:val="left" w:pos="-720"/>
                <w:tab w:val="left" w:pos="240"/>
              </w:tabs>
              <w:spacing w:before="98" w:after="48"/>
              <w:jc w:val="left"/>
              <w:rPr>
                <w:sz w:val="20"/>
                <w:szCs w:val="20"/>
              </w:rPr>
            </w:pPr>
          </w:p>
        </w:tc>
      </w:tr>
    </w:tbl>
    <w:p w:rsidR="000F46FC" w:rsidRDefault="000F46FC"/>
    <w:sectPr w:rsidR="000F46FC" w:rsidSect="000F46FC">
      <w:headerReference w:type="default" r:id="rId10"/>
      <w:footerReference w:type="default" r:id="rId11"/>
      <w:type w:val="continuous"/>
      <w:pgSz w:w="15840" w:h="12240" w:orient="landscape"/>
      <w:pgMar w:top="1519" w:right="720" w:bottom="1710" w:left="72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91" w:rsidRDefault="00E06C91">
      <w:r>
        <w:separator/>
      </w:r>
    </w:p>
  </w:endnote>
  <w:endnote w:type="continuationSeparator" w:id="0">
    <w:p w:rsidR="00E06C91" w:rsidRDefault="00E0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Page </w:t>
    </w:r>
    <w:r w:rsidR="00E06C91">
      <w:fldChar w:fldCharType="begin"/>
    </w:r>
    <w:r w:rsidR="00E06C91">
      <w:instrText xml:space="preserve"> PAGE  </w:instrText>
    </w:r>
    <w:r w:rsidR="00E06C91">
      <w:fldChar w:fldCharType="separate"/>
    </w:r>
    <w:r w:rsidR="00D81DDB">
      <w:rPr>
        <w:noProof/>
      </w:rPr>
      <w:t>3</w:t>
    </w:r>
    <w:r w:rsidR="00E06C91">
      <w:rPr>
        <w:noProof/>
      </w:rPr>
      <w:fldChar w:fldCharType="end"/>
    </w:r>
    <w:r>
      <w:t xml:space="preserve"> </w:t>
    </w:r>
    <w:proofErr w:type="gramStart"/>
    <w:r>
      <w:t xml:space="preserve">of  </w:t>
    </w:r>
    <w:proofErr w:type="gramEnd"/>
    <w:r w:rsidR="000635BB">
      <w:fldChar w:fldCharType="begin"/>
    </w:r>
    <w:r>
      <w:instrText xml:space="preserve">NUMPAGES \* ARABIC </w:instrText>
    </w:r>
    <w:r w:rsidR="000635BB">
      <w:fldChar w:fldCharType="separate"/>
    </w:r>
    <w:r w:rsidR="00D81DDB">
      <w:rPr>
        <w:noProof/>
      </w:rPr>
      <w:t>4</w:t>
    </w:r>
    <w:r w:rsidR="000635BB">
      <w:fldChar w:fldCharType="end"/>
    </w:r>
  </w:p>
  <w:p w:rsidR="00E90926" w:rsidRDefault="00E90926" w:rsidP="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Page </w:t>
    </w:r>
    <w:r w:rsidR="00E06C91">
      <w:fldChar w:fldCharType="begin"/>
    </w:r>
    <w:r w:rsidR="00E06C91">
      <w:instrText xml:space="preserve"> PAGE  </w:instrText>
    </w:r>
    <w:r w:rsidR="00E06C91">
      <w:fldChar w:fldCharType="separate"/>
    </w:r>
    <w:r w:rsidR="00D81DDB">
      <w:rPr>
        <w:noProof/>
      </w:rPr>
      <w:t>4</w:t>
    </w:r>
    <w:r w:rsidR="00E06C91">
      <w:rPr>
        <w:noProof/>
      </w:rPr>
      <w:fldChar w:fldCharType="end"/>
    </w:r>
    <w:r>
      <w:t xml:space="preserve"> </w:t>
    </w:r>
    <w:proofErr w:type="gramStart"/>
    <w:r>
      <w:t xml:space="preserve">of  </w:t>
    </w:r>
    <w:proofErr w:type="gramEnd"/>
    <w:r w:rsidR="00E06C91">
      <w:fldChar w:fldCharType="begin"/>
    </w:r>
    <w:r w:rsidR="00E06C91">
      <w:instrText xml:space="preserve">NUMPAGES \* ARABIC </w:instrText>
    </w:r>
    <w:r w:rsidR="00E06C91">
      <w:fldChar w:fldCharType="separate"/>
    </w:r>
    <w:r w:rsidR="00D81DDB">
      <w:rPr>
        <w:noProof/>
      </w:rPr>
      <w:t>4</w:t>
    </w:r>
    <w:r w:rsidR="00E06C91">
      <w:rPr>
        <w:noProof/>
      </w:rPr>
      <w:fldChar w:fldCharType="end"/>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91" w:rsidRDefault="00E06C91">
      <w:r>
        <w:separator/>
      </w:r>
    </w:p>
  </w:footnote>
  <w:footnote w:type="continuationSeparator" w:id="0">
    <w:p w:rsidR="00E06C91" w:rsidRDefault="00E0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r>
      <w:rPr>
        <w:b/>
        <w:bCs/>
        <w:sz w:val="28"/>
        <w:szCs w:val="28"/>
      </w:rPr>
      <w:t>Stephen F. Austin State University</w:t>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bCs/>
        <w:sz w:val="28"/>
        <w:szCs w:val="28"/>
      </w:rPr>
      <w:t>Administrative and Educational Support Unit Assessment Report Evaluation Rubric</w:t>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r>
      <w:rPr>
        <w:b/>
        <w:bCs/>
        <w:sz w:val="28"/>
        <w:szCs w:val="28"/>
      </w:rPr>
      <w:t>Stephen F. Austin State University</w:t>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bCs/>
        <w:sz w:val="28"/>
        <w:szCs w:val="28"/>
      </w:rPr>
      <w:t>Administrative and Educational Support Unit Assessment Report Evaluation Rubric</w:t>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A1629"/>
    <w:rsid w:val="000635BB"/>
    <w:rsid w:val="000F46FC"/>
    <w:rsid w:val="00130449"/>
    <w:rsid w:val="00135B45"/>
    <w:rsid w:val="006904C8"/>
    <w:rsid w:val="00697EDC"/>
    <w:rsid w:val="007A1629"/>
    <w:rsid w:val="00813B03"/>
    <w:rsid w:val="00894CC4"/>
    <w:rsid w:val="008D2304"/>
    <w:rsid w:val="009D72FD"/>
    <w:rsid w:val="00BA7B4F"/>
    <w:rsid w:val="00BF162E"/>
    <w:rsid w:val="00BF46A9"/>
    <w:rsid w:val="00D81DDB"/>
    <w:rsid w:val="00D8731C"/>
    <w:rsid w:val="00D91A0D"/>
    <w:rsid w:val="00E06C91"/>
    <w:rsid w:val="00E9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rsid w:val="000635BB"/>
    <w:pPr>
      <w:widowControl w:val="0"/>
      <w:autoSpaceDE w:val="0"/>
      <w:autoSpaceDN w:val="0"/>
      <w:adjustRightInd w:val="0"/>
      <w:spacing w:after="0" w:line="240" w:lineRule="auto"/>
      <w:ind w:left="-1440"/>
      <w:jc w:val="both"/>
    </w:pPr>
    <w:rPr>
      <w:b/>
      <w:bCs/>
      <w:sz w:val="24"/>
      <w:szCs w:val="24"/>
    </w:rPr>
  </w:style>
  <w:style w:type="character" w:customStyle="1" w:styleId="DefaultPara">
    <w:name w:val="Default Para"/>
    <w:uiPriority w:val="99"/>
    <w:rsid w:val="000635BB"/>
  </w:style>
  <w:style w:type="paragraph" w:customStyle="1" w:styleId="26">
    <w:name w:val="_26"/>
    <w:uiPriority w:val="99"/>
    <w:rsid w:val="000635BB"/>
    <w:pPr>
      <w:widowControl w:val="0"/>
      <w:autoSpaceDE w:val="0"/>
      <w:autoSpaceDN w:val="0"/>
      <w:adjustRightInd w:val="0"/>
      <w:spacing w:after="0" w:line="240" w:lineRule="auto"/>
      <w:jc w:val="both"/>
    </w:pPr>
    <w:rPr>
      <w:sz w:val="24"/>
      <w:szCs w:val="24"/>
    </w:rPr>
  </w:style>
  <w:style w:type="paragraph" w:customStyle="1" w:styleId="25">
    <w:name w:val="_25"/>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sid w:val="000635BB"/>
    <w:rPr>
      <w:i/>
    </w:rPr>
  </w:style>
  <w:style w:type="paragraph" w:customStyle="1" w:styleId="H1">
    <w:name w:val="H1"/>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sid w:val="000635BB"/>
    <w:rPr>
      <w:i/>
    </w:rPr>
  </w:style>
  <w:style w:type="character" w:customStyle="1" w:styleId="CODE">
    <w:name w:val="CODE"/>
    <w:uiPriority w:val="99"/>
    <w:rsid w:val="000635BB"/>
    <w:rPr>
      <w:rFonts w:ascii="Courier New" w:hAnsi="Courier New"/>
      <w:sz w:val="20"/>
    </w:rPr>
  </w:style>
  <w:style w:type="character" w:styleId="Emphasis">
    <w:name w:val="Emphasis"/>
    <w:basedOn w:val="DefaultParagraphFont"/>
    <w:uiPriority w:val="99"/>
    <w:qFormat/>
    <w:rsid w:val="000635BB"/>
    <w:rPr>
      <w:rFonts w:cs="Times New Roman"/>
      <w:i/>
      <w:iCs/>
    </w:rPr>
  </w:style>
  <w:style w:type="character" w:styleId="Hyperlink">
    <w:name w:val="Hyperlink"/>
    <w:basedOn w:val="DefaultParagraphFont"/>
    <w:uiPriority w:val="99"/>
    <w:rsid w:val="000635BB"/>
    <w:rPr>
      <w:rFonts w:cs="Times New Roman"/>
      <w:color w:val="0000FF"/>
      <w:u w:val="single"/>
    </w:rPr>
  </w:style>
  <w:style w:type="character" w:customStyle="1" w:styleId="FollowedHype">
    <w:name w:val="FollowedHype"/>
    <w:uiPriority w:val="99"/>
    <w:rsid w:val="000635BB"/>
    <w:rPr>
      <w:color w:val="800080"/>
      <w:u w:val="single"/>
    </w:rPr>
  </w:style>
  <w:style w:type="character" w:customStyle="1" w:styleId="Keyboard">
    <w:name w:val="Keyboard"/>
    <w:uiPriority w:val="99"/>
    <w:rsid w:val="000635BB"/>
    <w:rPr>
      <w:rFonts w:ascii="Courier New" w:hAnsi="Courier New"/>
      <w:b/>
      <w:sz w:val="20"/>
    </w:rPr>
  </w:style>
  <w:style w:type="paragraph" w:customStyle="1" w:styleId="Preformatted">
    <w:name w:val="Preformatted"/>
    <w:uiPriority w:val="99"/>
    <w:rsid w:val="000635B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635BB"/>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635BB"/>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635BB"/>
    <w:rPr>
      <w:rFonts w:ascii="Courier New" w:hAnsi="Courier New"/>
    </w:rPr>
  </w:style>
  <w:style w:type="character" w:styleId="Strong">
    <w:name w:val="Strong"/>
    <w:basedOn w:val="DefaultParagraphFont"/>
    <w:uiPriority w:val="99"/>
    <w:qFormat/>
    <w:rsid w:val="000635BB"/>
    <w:rPr>
      <w:rFonts w:cs="Times New Roman"/>
      <w:b/>
      <w:bCs/>
    </w:rPr>
  </w:style>
  <w:style w:type="character" w:customStyle="1" w:styleId="Typewriter">
    <w:name w:val="Typewriter"/>
    <w:uiPriority w:val="99"/>
    <w:rsid w:val="000635BB"/>
    <w:rPr>
      <w:rFonts w:ascii="Courier New" w:hAnsi="Courier New"/>
      <w:sz w:val="20"/>
    </w:rPr>
  </w:style>
  <w:style w:type="character" w:customStyle="1" w:styleId="Variable">
    <w:name w:val="Variable"/>
    <w:uiPriority w:val="99"/>
    <w:rsid w:val="000635BB"/>
    <w:rPr>
      <w:i/>
    </w:rPr>
  </w:style>
  <w:style w:type="character" w:customStyle="1" w:styleId="HTMLMarkup">
    <w:name w:val="HTML Markup"/>
    <w:uiPriority w:val="99"/>
    <w:rsid w:val="000635BB"/>
    <w:rPr>
      <w:vanish/>
      <w:color w:val="FF0000"/>
    </w:rPr>
  </w:style>
  <w:style w:type="character" w:customStyle="1" w:styleId="Comment">
    <w:name w:val="Comment"/>
    <w:uiPriority w:val="99"/>
    <w:rsid w:val="000635BB"/>
  </w:style>
  <w:style w:type="paragraph" w:styleId="Header">
    <w:name w:val="header"/>
    <w:basedOn w:val="Normal"/>
    <w:link w:val="Head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rsid w:val="000635BB"/>
    <w:rPr>
      <w:sz w:val="24"/>
      <w:szCs w:val="24"/>
    </w:rPr>
  </w:style>
  <w:style w:type="paragraph" w:styleId="Footer">
    <w:name w:val="footer"/>
    <w:basedOn w:val="Normal"/>
    <w:link w:val="Foot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rsid w:val="000635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550E-DD95-4E43-9102-F4F48E07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kinglarry</dc:creator>
  <cp:lastModifiedBy>kinglarry</cp:lastModifiedBy>
  <cp:revision>3</cp:revision>
  <dcterms:created xsi:type="dcterms:W3CDTF">2011-08-30T19:53:00Z</dcterms:created>
  <dcterms:modified xsi:type="dcterms:W3CDTF">2011-12-12T20:14:00Z</dcterms:modified>
</cp:coreProperties>
</file>